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AE15A0">
        <w:rPr>
          <w:rFonts w:ascii="Times New Roman" w:hAnsi="Times New Roman"/>
        </w:rPr>
        <w:t>......... ,</w:t>
      </w:r>
      <w:proofErr w:type="gramEnd"/>
      <w:r w:rsidRPr="00AE15A0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En ............................,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4A228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proofErr w:type="spellStart"/>
      <w:r w:rsidR="00F30B22">
        <w:rPr>
          <w:rFonts w:ascii="Times New Roman" w:hAnsi="Times New Roman"/>
        </w:rPr>
        <w:t>Montecorto</w:t>
      </w:r>
      <w:proofErr w:type="spellEnd"/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4A228A">
        <w:rPr>
          <w:rFonts w:ascii="Times New Roman" w:hAnsi="Times New Roman"/>
        </w:rPr>
        <w:t xml:space="preserve">el Ayuntamiento de </w:t>
      </w:r>
      <w:proofErr w:type="spellStart"/>
      <w:r w:rsidR="00F30B22">
        <w:rPr>
          <w:rFonts w:ascii="Times New Roman" w:hAnsi="Times New Roman"/>
        </w:rPr>
        <w:t>Montecorto</w:t>
      </w:r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D87662" w:rsidRDefault="008A7CDB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 w:rsidR="00F30B22">
              <w:rPr>
                <w:rFonts w:cs="Times New Roman"/>
                <w:bCs/>
                <w:sz w:val="24"/>
                <w:szCs w:val="24"/>
              </w:rPr>
              <w:t>Montecorto</w:t>
            </w:r>
            <w:proofErr w:type="spellEnd"/>
          </w:p>
        </w:tc>
        <w:tc>
          <w:tcPr>
            <w:tcW w:w="5357" w:type="dxa"/>
            <w:vAlign w:val="center"/>
          </w:tcPr>
          <w:p w:rsidR="00D87662" w:rsidRPr="00D87662" w:rsidRDefault="008A7CDB" w:rsidP="004A228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Hlk44409147"/>
            <w:bookmarkStart w:id="1" w:name="_GoBack"/>
            <w:r w:rsidRPr="00D8766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F30B22" w:rsidRPr="00F30B22">
              <w:rPr>
                <w:rFonts w:cs="Times New Roman"/>
                <w:bCs/>
                <w:sz w:val="24"/>
                <w:szCs w:val="24"/>
              </w:rPr>
              <w:t xml:space="preserve">Plaza de Andalucía, </w:t>
            </w:r>
            <w:proofErr w:type="spellStart"/>
            <w:r w:rsidR="00F30B22" w:rsidRPr="00F30B22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="00F30B22" w:rsidRPr="00F30B22">
              <w:rPr>
                <w:rFonts w:cs="Times New Roman"/>
                <w:bCs/>
                <w:sz w:val="24"/>
                <w:szCs w:val="24"/>
              </w:rPr>
              <w:t xml:space="preserve"> 1, C.P:</w:t>
            </w:r>
            <w:r w:rsidR="00F30B22" w:rsidRPr="00F30B2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30B22" w:rsidRPr="00F30B22">
              <w:rPr>
                <w:rFonts w:cs="Times New Roman"/>
                <w:bCs/>
                <w:sz w:val="24"/>
                <w:szCs w:val="24"/>
              </w:rPr>
              <w:t>29430</w:t>
            </w:r>
            <w:r w:rsidR="004A228A"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4A228A"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 w:rsidR="00F30B22">
              <w:rPr>
                <w:rFonts w:cs="Times New Roman"/>
                <w:bCs/>
                <w:sz w:val="24"/>
                <w:szCs w:val="24"/>
              </w:rPr>
              <w:t>Montecorto</w:t>
            </w:r>
            <w:proofErr w:type="spellEnd"/>
            <w:r w:rsidR="004A228A"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4A22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A228A" w:rsidRPr="001F5B42">
              <w:rPr>
                <w:rFonts w:cs="Times New Roman"/>
                <w:bCs/>
                <w:sz w:val="24"/>
                <w:szCs w:val="24"/>
              </w:rPr>
              <w:t>Málaga.</w:t>
            </w:r>
            <w:bookmarkEnd w:id="0"/>
            <w:bookmarkEnd w:id="1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4A228A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F30B22">
              <w:rPr>
                <w:rFonts w:cs="Times New Roman"/>
                <w:sz w:val="24"/>
                <w:szCs w:val="24"/>
              </w:rPr>
              <w:t>Montecorto</w:t>
            </w:r>
            <w:proofErr w:type="spellEnd"/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F30B22" w:rsidRDefault="00F30B22" w:rsidP="00F30B22">
            <w:pPr>
              <w:autoSpaceDE w:val="0"/>
              <w:adjustRightInd w:val="0"/>
              <w:jc w:val="both"/>
            </w:pPr>
            <w:hyperlink r:id="rId7" w:history="1">
              <w:r w:rsidRPr="0005079D">
                <w:rPr>
                  <w:rStyle w:val="Hipervnculo"/>
                </w:rPr>
                <w:t>http://www.montecorto.es/601/aviso-legal</w:t>
              </w:r>
            </w:hyperlink>
          </w:p>
          <w:p w:rsidR="00473D51" w:rsidRPr="00D87662" w:rsidRDefault="00DD2518" w:rsidP="00F30B2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242" w:rsidRDefault="00F50242" w:rsidP="00C86381">
      <w:r>
        <w:separator/>
      </w:r>
    </w:p>
  </w:endnote>
  <w:endnote w:type="continuationSeparator" w:id="0">
    <w:p w:rsidR="00F50242" w:rsidRDefault="00F50242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242" w:rsidRDefault="00F50242" w:rsidP="00C86381">
      <w:r>
        <w:separator/>
      </w:r>
    </w:p>
  </w:footnote>
  <w:footnote w:type="continuationSeparator" w:id="0">
    <w:p w:rsidR="00F50242" w:rsidRDefault="00F50242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203A0C"/>
    <w:rsid w:val="00223FDE"/>
    <w:rsid w:val="00302F41"/>
    <w:rsid w:val="00473D51"/>
    <w:rsid w:val="004A228A"/>
    <w:rsid w:val="00541BDD"/>
    <w:rsid w:val="005A1782"/>
    <w:rsid w:val="00602C88"/>
    <w:rsid w:val="006275CF"/>
    <w:rsid w:val="00650712"/>
    <w:rsid w:val="00742CE6"/>
    <w:rsid w:val="00777F4C"/>
    <w:rsid w:val="008227B0"/>
    <w:rsid w:val="00881707"/>
    <w:rsid w:val="008A7CDB"/>
    <w:rsid w:val="008F2990"/>
    <w:rsid w:val="00907199"/>
    <w:rsid w:val="00996258"/>
    <w:rsid w:val="00A72A23"/>
    <w:rsid w:val="00A91EC4"/>
    <w:rsid w:val="00AB3867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2518"/>
    <w:rsid w:val="00DD3339"/>
    <w:rsid w:val="00E86DDB"/>
    <w:rsid w:val="00F300DE"/>
    <w:rsid w:val="00F30B22"/>
    <w:rsid w:val="00F4372F"/>
    <w:rsid w:val="00F50242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6653"/>
  <w15:docId w15:val="{D1D1BED4-E1B8-4B02-918C-9ED1580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3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montecorto.es/601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827</Words>
  <Characters>4549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5366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